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46B2B" w14:textId="77777777" w:rsidR="00103C3C" w:rsidRDefault="003E15F3">
      <w:pPr>
        <w:shd w:val="clear" w:color="auto" w:fill="FFFFFF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4 estratégias para alavancar as vendas no Dia dos Pais no e-commerce</w:t>
      </w:r>
    </w:p>
    <w:p w14:paraId="29D00F90" w14:textId="77777777" w:rsidR="00103C3C" w:rsidRDefault="00103C3C">
      <w:pPr>
        <w:shd w:val="clear" w:color="auto" w:fill="FFFFFF"/>
        <w:jc w:val="center"/>
        <w:rPr>
          <w:i/>
          <w:color w:val="222222"/>
          <w:sz w:val="26"/>
          <w:szCs w:val="26"/>
        </w:rPr>
      </w:pPr>
    </w:p>
    <w:p w14:paraId="2DF1D0F8" w14:textId="77777777" w:rsidR="00103C3C" w:rsidRDefault="003E15F3">
      <w:pPr>
        <w:shd w:val="clear" w:color="auto" w:fill="FFFFFF"/>
        <w:jc w:val="center"/>
        <w:rPr>
          <w:i/>
          <w:color w:val="222222"/>
          <w:sz w:val="24"/>
          <w:szCs w:val="24"/>
        </w:rPr>
      </w:pPr>
      <w:r>
        <w:rPr>
          <w:i/>
          <w:color w:val="222222"/>
          <w:sz w:val="24"/>
          <w:szCs w:val="24"/>
        </w:rPr>
        <w:t xml:space="preserve">Dicas são da Getnet, que conta com soluções como </w:t>
      </w:r>
      <w:r>
        <w:rPr>
          <w:i/>
          <w:sz w:val="24"/>
          <w:szCs w:val="24"/>
          <w:highlight w:val="white"/>
        </w:rPr>
        <w:t>link de pagamento, loja virtual, marketplace e pagamentos via recorrência</w:t>
      </w:r>
    </w:p>
    <w:p w14:paraId="30EA82C7" w14:textId="77777777" w:rsidR="00103C3C" w:rsidRDefault="00103C3C">
      <w:pPr>
        <w:shd w:val="clear" w:color="auto" w:fill="FFFFFF"/>
        <w:jc w:val="center"/>
        <w:rPr>
          <w:b/>
          <w:color w:val="222222"/>
          <w:sz w:val="24"/>
          <w:szCs w:val="24"/>
        </w:rPr>
      </w:pPr>
    </w:p>
    <w:p w14:paraId="2FA7C71D" w14:textId="1D7B47C5" w:rsidR="00103C3C" w:rsidRDefault="003E15F3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Uma das datas mais importantes para o varejo é o Dia dos Pais. O período promete alavancar as vendas, em especial com compras realizadas pelo e-commerce. De acordo com levantamento da Ebit/Nielsen, em 2021, a data movimentou R$ 3,5 bi em vendas online, o que representa um crescimento de 37% no volume de pedidos em comparação com 2019.</w:t>
      </w:r>
    </w:p>
    <w:p w14:paraId="528E6D90" w14:textId="77777777" w:rsidR="00103C3C" w:rsidRDefault="00103C3C">
      <w:pPr>
        <w:shd w:val="clear" w:color="auto" w:fill="FFFFFF"/>
        <w:jc w:val="both"/>
        <w:rPr>
          <w:sz w:val="24"/>
          <w:szCs w:val="24"/>
        </w:rPr>
      </w:pPr>
    </w:p>
    <w:p w14:paraId="3D0E18D6" w14:textId="626F8DD3" w:rsidR="00103C3C" w:rsidRDefault="003E15F3">
      <w:pPr>
        <w:shd w:val="clear" w:color="auto" w:fill="FFFFFF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Para auxiliar os lojistas neste período que antecede a data,</w:t>
      </w:r>
      <w:r>
        <w:rPr>
          <w:b/>
          <w:sz w:val="24"/>
          <w:szCs w:val="24"/>
          <w:highlight w:val="white"/>
        </w:rPr>
        <w:t xml:space="preserve"> Daniel Tafelli, Superintendente de Produtos da Getnet Brasil,</w:t>
      </w:r>
      <w:r>
        <w:rPr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</w:rPr>
        <w:t xml:space="preserve">empresa de tecnologia e soluções de pagamento, do grupo global PagoNxt, </w:t>
      </w:r>
      <w:r>
        <w:rPr>
          <w:sz w:val="24"/>
          <w:szCs w:val="24"/>
          <w:highlight w:val="white"/>
        </w:rPr>
        <w:t>elencou 4 dicas para garantir o sucesso nas vendas pelo e-commerce durante o Dia dos Pais. Confira abaixo as dicas:</w:t>
      </w:r>
    </w:p>
    <w:p w14:paraId="60DB9651" w14:textId="77777777" w:rsidR="00103C3C" w:rsidRDefault="00103C3C">
      <w:pPr>
        <w:shd w:val="clear" w:color="auto" w:fill="FFFFFF"/>
        <w:jc w:val="both"/>
        <w:rPr>
          <w:color w:val="4E4E4E"/>
          <w:sz w:val="24"/>
          <w:szCs w:val="24"/>
          <w:highlight w:val="white"/>
        </w:rPr>
      </w:pPr>
    </w:p>
    <w:p w14:paraId="632293B1" w14:textId="77777777" w:rsidR="00103C3C" w:rsidRDefault="003E15F3">
      <w:pPr>
        <w:shd w:val="clear" w:color="auto" w:fill="FFFFFF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1- Garanta boa usabilidade para dispositivos móveis</w:t>
      </w:r>
    </w:p>
    <w:p w14:paraId="4088C737" w14:textId="77777777" w:rsidR="00103C3C" w:rsidRDefault="00103C3C">
      <w:pPr>
        <w:shd w:val="clear" w:color="auto" w:fill="FFFFFF"/>
        <w:rPr>
          <w:b/>
          <w:color w:val="222222"/>
          <w:sz w:val="24"/>
          <w:szCs w:val="24"/>
        </w:rPr>
      </w:pPr>
    </w:p>
    <w:p w14:paraId="5A4F619F" w14:textId="77777777" w:rsidR="00103C3C" w:rsidRDefault="003E15F3">
      <w:pPr>
        <w:shd w:val="clear" w:color="auto" w:fill="FFFFFF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Não é novidade para os brasileiros que o número de smartphones vem crescendo vertiginosamente no país. Recentemente, uma pesquisa da Visa destacou que quase 50% dos consumidores usam seus smartphones para análise dos produtos antes de tomar uma decisão de compra. Além disso, hoje, o celular já é o dispositivo mais utilizado para compras online, muito impulsionado pela pandemia.</w:t>
      </w:r>
    </w:p>
    <w:p w14:paraId="3260E608" w14:textId="77777777" w:rsidR="00103C3C" w:rsidRDefault="003E15F3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4A658F81" w14:textId="77777777" w:rsidR="00103C3C" w:rsidRDefault="003E15F3">
      <w:pPr>
        <w:shd w:val="clear" w:color="auto" w:fill="FFFFFF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Portanto, é de extrema importância que a navegação e usabilidade da sua página no e-commerce sejam completamente adaptadas a esses dispositivos, evitando falhas no processo de compra e desistências. </w:t>
      </w:r>
    </w:p>
    <w:p w14:paraId="353F3675" w14:textId="77777777" w:rsidR="00103C3C" w:rsidRDefault="00103C3C">
      <w:pPr>
        <w:shd w:val="clear" w:color="auto" w:fill="FFFFFF"/>
        <w:jc w:val="both"/>
        <w:rPr>
          <w:color w:val="222222"/>
          <w:sz w:val="24"/>
          <w:szCs w:val="24"/>
        </w:rPr>
      </w:pPr>
    </w:p>
    <w:p w14:paraId="5519043D" w14:textId="77777777" w:rsidR="00103C3C" w:rsidRDefault="003E15F3">
      <w:pPr>
        <w:shd w:val="clear" w:color="auto" w:fill="FFFFFF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Outra dica importante é focar no rápido carregamento das páginas para suas soluções em dispositivos móveis. Uma pesquisa realizada pela Think With Google diz que 53% dos visitantes tendem a abandonar páginas que demoram mais de 3 segundos para carregar.</w:t>
      </w:r>
    </w:p>
    <w:p w14:paraId="3BC47AEB" w14:textId="77777777" w:rsidR="00103C3C" w:rsidRDefault="003E15F3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7BAC4C47" w14:textId="77777777" w:rsidR="00103C3C" w:rsidRDefault="003E15F3">
      <w:pPr>
        <w:shd w:val="clear" w:color="auto" w:fill="FFFFFF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2- Links de Pagamento para conquistar novos clientes</w:t>
      </w:r>
    </w:p>
    <w:p w14:paraId="1BF747DE" w14:textId="77777777" w:rsidR="00103C3C" w:rsidRDefault="00103C3C">
      <w:pPr>
        <w:shd w:val="clear" w:color="auto" w:fill="FFFFFF"/>
        <w:rPr>
          <w:b/>
          <w:color w:val="222222"/>
          <w:sz w:val="24"/>
          <w:szCs w:val="24"/>
        </w:rPr>
      </w:pPr>
    </w:p>
    <w:p w14:paraId="788CBDBA" w14:textId="77777777" w:rsidR="00103C3C" w:rsidRDefault="003E15F3">
      <w:pPr>
        <w:shd w:val="clear" w:color="auto" w:fill="FFFFFF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Outra tendência que se torna cada vez mais representativa no Brasil é a quantidade de lojas virtuais nas principais redes sociais. Esse crescimento se deve aos problemas econômicos do país e aos impactos da pandemia.</w:t>
      </w:r>
    </w:p>
    <w:p w14:paraId="4A577D9C" w14:textId="77777777" w:rsidR="00103C3C" w:rsidRDefault="00103C3C">
      <w:pPr>
        <w:shd w:val="clear" w:color="auto" w:fill="FFFFFF"/>
        <w:jc w:val="both"/>
        <w:rPr>
          <w:color w:val="222222"/>
          <w:sz w:val="24"/>
          <w:szCs w:val="24"/>
        </w:rPr>
      </w:pPr>
    </w:p>
    <w:p w14:paraId="197A9906" w14:textId="6DC2969D" w:rsidR="00103C3C" w:rsidRDefault="003E15F3">
      <w:pPr>
        <w:shd w:val="clear" w:color="auto" w:fill="FFFFFF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Uma boa parcela de brasileiros decidiu encarar os problemas gerados pela pandemia de maneira criativa e empreendedora, criando suas lojas online de roupas, calçados, </w:t>
      </w:r>
      <w:r>
        <w:rPr>
          <w:color w:val="222222"/>
          <w:sz w:val="24"/>
          <w:szCs w:val="24"/>
        </w:rPr>
        <w:lastRenderedPageBreak/>
        <w:t>artigos para festa, entre outros. Para que não haja grandes desenvolvimentos associados à criação dessas lojas virtuais, foi criado o link de pagamento, facilitando a cobrança da loja a seu cliente, que pode recebê-lo via chat de redes sociais, e</w:t>
      </w:r>
      <w:r w:rsidR="008042E1">
        <w:rPr>
          <w:color w:val="222222"/>
          <w:sz w:val="24"/>
          <w:szCs w:val="24"/>
        </w:rPr>
        <w:t>-</w:t>
      </w:r>
      <w:r>
        <w:rPr>
          <w:color w:val="222222"/>
          <w:sz w:val="24"/>
          <w:szCs w:val="24"/>
        </w:rPr>
        <w:t>mail, ou qualquer outro meio de comunicação. Ao clicar no link, o cliente é direcionado a uma página de checkout e precisa somente inserir seus dados de cartão, onde PIX e boleto também são aceitos, para finalizar a compra com segurança.</w:t>
      </w:r>
    </w:p>
    <w:p w14:paraId="0F4D3C5F" w14:textId="77777777" w:rsidR="00103C3C" w:rsidRDefault="00103C3C">
      <w:pPr>
        <w:shd w:val="clear" w:color="auto" w:fill="FFFFFF"/>
        <w:jc w:val="both"/>
        <w:rPr>
          <w:color w:val="222222"/>
          <w:sz w:val="24"/>
          <w:szCs w:val="24"/>
        </w:rPr>
      </w:pPr>
    </w:p>
    <w:p w14:paraId="2111BD0A" w14:textId="77777777" w:rsidR="00103C3C" w:rsidRDefault="003E15F3">
      <w:pPr>
        <w:shd w:val="clear" w:color="auto" w:fill="FFFFFF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O link de pagamento traz conveniência, segurança e agilidade para os pagamentos das lojas virtuais. Além disso, o uso do link de pagamento associado a dados vem sendo utilizado por diversos clientes do mundo online e aumenta as taxas de conversão. Por exemplo, para aquele cliente que acessou sua loja, escolheu os produtos e desistiu da compra na última hora, envie um link de pagamento com os produtos já inseridos para facilitar a vida de seu cliente e tentar recuperar aquela venda perdida.</w:t>
      </w:r>
    </w:p>
    <w:p w14:paraId="408DE8C6" w14:textId="77777777" w:rsidR="00103C3C" w:rsidRDefault="003E15F3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1F27B9FD" w14:textId="77777777" w:rsidR="00103C3C" w:rsidRDefault="003E15F3">
      <w:pPr>
        <w:shd w:val="clear" w:color="auto" w:fill="FFFFFF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3- Ofereça uma vasta gama de meios de pagamentos</w:t>
      </w:r>
    </w:p>
    <w:p w14:paraId="5216F261" w14:textId="77777777" w:rsidR="00103C3C" w:rsidRDefault="00103C3C">
      <w:pPr>
        <w:shd w:val="clear" w:color="auto" w:fill="FFFFFF"/>
        <w:rPr>
          <w:b/>
          <w:color w:val="222222"/>
          <w:sz w:val="24"/>
          <w:szCs w:val="24"/>
        </w:rPr>
      </w:pPr>
    </w:p>
    <w:p w14:paraId="555D5A6A" w14:textId="77777777" w:rsidR="00103C3C" w:rsidRDefault="003E15F3">
      <w:pPr>
        <w:shd w:val="clear" w:color="auto" w:fill="FFFFFF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O cartão de crédito ainda é o meio de pagamento preferido pelos brasileiros que compram online. No entanto, oferecer outras formas de pagamento como opção a seu cliente é uma ótima maneira de não perder vendas.</w:t>
      </w:r>
    </w:p>
    <w:p w14:paraId="796272EA" w14:textId="77777777" w:rsidR="00103C3C" w:rsidRDefault="00103C3C">
      <w:pPr>
        <w:shd w:val="clear" w:color="auto" w:fill="FFFFFF"/>
        <w:jc w:val="both"/>
        <w:rPr>
          <w:color w:val="222222"/>
          <w:sz w:val="24"/>
          <w:szCs w:val="24"/>
        </w:rPr>
      </w:pPr>
    </w:p>
    <w:p w14:paraId="50DF761D" w14:textId="507D2479" w:rsidR="00103C3C" w:rsidRDefault="008042E1">
      <w:pPr>
        <w:shd w:val="clear" w:color="auto" w:fill="FFFFFF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Ainda</w:t>
      </w:r>
      <w:r w:rsidR="003E15F3">
        <w:rPr>
          <w:color w:val="222222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>há muitos</w:t>
      </w:r>
      <w:r w:rsidR="003E15F3">
        <w:rPr>
          <w:color w:val="222222"/>
          <w:sz w:val="24"/>
          <w:szCs w:val="24"/>
        </w:rPr>
        <w:t xml:space="preserve"> desbancarizados, que somam em torno de 45 milhões de brasileiros, bem como pessoas sem acesso a crédito no Brasil. Sendo assim, a disponibilidade de métodos de pagamento como PIX, boleto e cartão de débito são essenciais para que seu cliente tenha o total conforto de saber que, seja qual for sua forma de pagamento escolhida, ela será aceita por você.</w:t>
      </w:r>
    </w:p>
    <w:p w14:paraId="27C32129" w14:textId="77777777" w:rsidR="00103C3C" w:rsidRDefault="00103C3C">
      <w:pPr>
        <w:shd w:val="clear" w:color="auto" w:fill="FFFFFF"/>
        <w:rPr>
          <w:color w:val="222222"/>
          <w:sz w:val="24"/>
          <w:szCs w:val="24"/>
        </w:rPr>
      </w:pPr>
    </w:p>
    <w:p w14:paraId="03DBE795" w14:textId="64500344" w:rsidR="00103C3C" w:rsidRDefault="003E15F3">
      <w:pPr>
        <w:shd w:val="clear" w:color="auto" w:fill="FFFFFF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Vale destacar que para aceitar os pagamentos com cartão de débito no mundo online os estabelecimentos precisam fazer uso do processo de autenticação</w:t>
      </w:r>
      <w:r w:rsidR="008042E1">
        <w:rPr>
          <w:color w:val="222222"/>
          <w:sz w:val="24"/>
          <w:szCs w:val="24"/>
        </w:rPr>
        <w:t>,</w:t>
      </w:r>
      <w:r>
        <w:rPr>
          <w:color w:val="222222"/>
          <w:sz w:val="24"/>
          <w:szCs w:val="24"/>
        </w:rPr>
        <w:t xml:space="preserve"> chamado de 3DS, que garante maior segurança aos lojistas</w:t>
      </w:r>
      <w:r w:rsidR="008042E1">
        <w:rPr>
          <w:color w:val="222222"/>
          <w:sz w:val="24"/>
          <w:szCs w:val="24"/>
        </w:rPr>
        <w:t>,</w:t>
      </w:r>
      <w:r>
        <w:rPr>
          <w:color w:val="222222"/>
          <w:sz w:val="24"/>
          <w:szCs w:val="24"/>
        </w:rPr>
        <w:t xml:space="preserve"> evitando fraudes.</w:t>
      </w:r>
    </w:p>
    <w:p w14:paraId="264FEFC2" w14:textId="77777777" w:rsidR="00103C3C" w:rsidRDefault="003E15F3">
      <w:pPr>
        <w:shd w:val="clear" w:color="auto" w:fill="FFFFFF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63ADBAE5" w14:textId="77777777" w:rsidR="00103C3C" w:rsidRDefault="003E15F3">
      <w:pPr>
        <w:shd w:val="clear" w:color="auto" w:fill="FFFFFF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4- Se proteja contra fraudes!</w:t>
      </w:r>
    </w:p>
    <w:p w14:paraId="1AE7BFBB" w14:textId="77777777" w:rsidR="00103C3C" w:rsidRDefault="00103C3C">
      <w:pPr>
        <w:shd w:val="clear" w:color="auto" w:fill="FFFFFF"/>
        <w:jc w:val="both"/>
        <w:rPr>
          <w:color w:val="222222"/>
          <w:sz w:val="24"/>
          <w:szCs w:val="24"/>
        </w:rPr>
      </w:pPr>
    </w:p>
    <w:p w14:paraId="47B328EC" w14:textId="77777777" w:rsidR="00103C3C" w:rsidRDefault="003E15F3">
      <w:pPr>
        <w:shd w:val="clear" w:color="auto" w:fill="FFFFFF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Ter uma ferramenta antifraude ou realizar a contratação de uma ferramenta terceira é fundamental, principalmente em datas com grande fluxo de vendas, como o Dia dos Pais. </w:t>
      </w:r>
    </w:p>
    <w:p w14:paraId="3F35C438" w14:textId="77777777" w:rsidR="00103C3C" w:rsidRDefault="00103C3C">
      <w:pPr>
        <w:shd w:val="clear" w:color="auto" w:fill="FFFFFF"/>
        <w:jc w:val="both"/>
        <w:rPr>
          <w:color w:val="222222"/>
          <w:sz w:val="24"/>
          <w:szCs w:val="24"/>
        </w:rPr>
      </w:pPr>
    </w:p>
    <w:p w14:paraId="0CB5740F" w14:textId="26B15D6B" w:rsidR="00103C3C" w:rsidRDefault="003E15F3">
      <w:pPr>
        <w:shd w:val="clear" w:color="auto" w:fill="FFFFFF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Infelizmente, o e-commerce ainda é um dos ambientes favoritos de fraudadores de cartões, portanto, garantir o bom uso de dados e ferramentas de </w:t>
      </w:r>
      <w:r w:rsidR="00417780">
        <w:rPr>
          <w:color w:val="222222"/>
          <w:sz w:val="24"/>
          <w:szCs w:val="24"/>
        </w:rPr>
        <w:t xml:space="preserve">inteligência artificial </w:t>
      </w:r>
      <w:r>
        <w:rPr>
          <w:color w:val="222222"/>
          <w:sz w:val="24"/>
          <w:szCs w:val="24"/>
        </w:rPr>
        <w:t>contra possíveis fraudadores torna-se uma necessidade para os estabelecimentos comerciais.</w:t>
      </w:r>
    </w:p>
    <w:p w14:paraId="28322384" w14:textId="77777777" w:rsidR="00103C3C" w:rsidRDefault="00103C3C">
      <w:pPr>
        <w:shd w:val="clear" w:color="auto" w:fill="FFFFFF"/>
        <w:jc w:val="both"/>
        <w:rPr>
          <w:color w:val="222222"/>
          <w:sz w:val="24"/>
          <w:szCs w:val="24"/>
        </w:rPr>
      </w:pPr>
    </w:p>
    <w:p w14:paraId="26893E0B" w14:textId="77777777" w:rsidR="00103C3C" w:rsidRDefault="00103C3C">
      <w:pPr>
        <w:rPr>
          <w:sz w:val="24"/>
          <w:szCs w:val="24"/>
        </w:rPr>
      </w:pPr>
    </w:p>
    <w:p w14:paraId="7A1E0396" w14:textId="77777777" w:rsidR="00103C3C" w:rsidRDefault="003E15F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Sobre a Getnet Brasil</w:t>
      </w:r>
    </w:p>
    <w:p w14:paraId="6C7C784B" w14:textId="77777777" w:rsidR="00103C3C" w:rsidRDefault="00103C3C">
      <w:pPr>
        <w:spacing w:line="240" w:lineRule="auto"/>
        <w:rPr>
          <w:b/>
          <w:sz w:val="24"/>
          <w:szCs w:val="24"/>
        </w:rPr>
      </w:pPr>
    </w:p>
    <w:p w14:paraId="7E1FB72D" w14:textId="77777777" w:rsidR="00103C3C" w:rsidRDefault="003E15F3">
      <w:pPr>
        <w:jc w:val="both"/>
        <w:rPr>
          <w:sz w:val="24"/>
          <w:szCs w:val="24"/>
        </w:rPr>
      </w:pPr>
      <w:bookmarkStart w:id="0" w:name="_30j0zll" w:colFirst="0" w:colLast="0"/>
      <w:bookmarkEnd w:id="0"/>
      <w:r>
        <w:rPr>
          <w:sz w:val="24"/>
          <w:szCs w:val="24"/>
        </w:rPr>
        <w:t xml:space="preserve">A Getnet é uma empresa global PagoNxt, desenvolvida para criar oportunidades para comerciantes em todo o mundo. A companhia tem o objetivo de melhorar a simplicidade, velocidade e segurança dos pagamentos em gateway, gerenciamento de risco, processamento, entre outras soluções. A Getnet oferece acesso a pagamentos multicanais, sempre sob os melhores padrões antifraude. Em 2021, a empresa tinha mais de 1,2 milhão de clientes e processou € 115 bilhões em cerca de 5,7 bilhões de pagamentos. A Getnet tem a terceira maior base de clientes e faturamento entre as empresas de pagamentos comerciais da América Latina. Líder de e-commerce no Brasil, a empresa atua também no México, Chile, Argentina, Uruguai e Europa. Com sede operacional e centros de tecnologia em Madri, Munique, Dubai, Chennai e Porto Alegre, a Getnet possui mais de 2.300 funcionários em todo o mundo. Mais informações em </w:t>
      </w:r>
      <w:hyperlink r:id="rId6">
        <w:r>
          <w:rPr>
            <w:color w:val="0000FF"/>
            <w:sz w:val="24"/>
            <w:szCs w:val="24"/>
            <w:u w:val="single"/>
          </w:rPr>
          <w:t>https://getnet.com.br/</w:t>
        </w:r>
      </w:hyperlink>
      <w:r>
        <w:rPr>
          <w:sz w:val="24"/>
          <w:szCs w:val="24"/>
        </w:rPr>
        <w:t xml:space="preserve">. </w:t>
      </w:r>
    </w:p>
    <w:p w14:paraId="21C322C6" w14:textId="77777777" w:rsidR="00103C3C" w:rsidRDefault="00103C3C">
      <w:pPr>
        <w:jc w:val="both"/>
        <w:rPr>
          <w:sz w:val="24"/>
          <w:szCs w:val="24"/>
        </w:rPr>
      </w:pPr>
    </w:p>
    <w:p w14:paraId="5619CF49" w14:textId="77777777" w:rsidR="00103C3C" w:rsidRDefault="00103C3C">
      <w:pPr>
        <w:spacing w:after="160" w:line="259" w:lineRule="auto"/>
        <w:rPr>
          <w:sz w:val="24"/>
          <w:szCs w:val="24"/>
        </w:rPr>
      </w:pPr>
    </w:p>
    <w:p w14:paraId="3731F6B1" w14:textId="77777777" w:rsidR="00103C3C" w:rsidRDefault="003E15F3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Contatos para a imprensa</w:t>
      </w:r>
    </w:p>
    <w:p w14:paraId="12D1AF9B" w14:textId="77777777" w:rsidR="00103C3C" w:rsidRDefault="00103C3C">
      <w:pPr>
        <w:spacing w:line="240" w:lineRule="auto"/>
        <w:jc w:val="both"/>
        <w:rPr>
          <w:b/>
          <w:sz w:val="24"/>
          <w:szCs w:val="24"/>
        </w:rPr>
      </w:pPr>
    </w:p>
    <w:p w14:paraId="114A95D8" w14:textId="77777777" w:rsidR="00103C3C" w:rsidRDefault="003E15F3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Claudia Hercog</w:t>
      </w:r>
    </w:p>
    <w:p w14:paraId="75632C59" w14:textId="77777777" w:rsidR="00103C3C" w:rsidRDefault="008042E1">
      <w:pPr>
        <w:spacing w:line="240" w:lineRule="auto"/>
        <w:jc w:val="both"/>
        <w:rPr>
          <w:sz w:val="24"/>
          <w:szCs w:val="24"/>
        </w:rPr>
      </w:pPr>
      <w:hyperlink r:id="rId7">
        <w:r w:rsidR="003E15F3">
          <w:rPr>
            <w:color w:val="0000FF"/>
            <w:sz w:val="24"/>
            <w:szCs w:val="24"/>
            <w:u w:val="single"/>
          </w:rPr>
          <w:t>claudia@hercogcomunicacao.com.br</w:t>
        </w:r>
      </w:hyperlink>
    </w:p>
    <w:p w14:paraId="78A94AF7" w14:textId="77777777" w:rsidR="00103C3C" w:rsidRDefault="00103C3C">
      <w:pPr>
        <w:spacing w:line="240" w:lineRule="auto"/>
        <w:jc w:val="both"/>
        <w:rPr>
          <w:sz w:val="24"/>
          <w:szCs w:val="24"/>
        </w:rPr>
      </w:pPr>
    </w:p>
    <w:p w14:paraId="11ADD0A8" w14:textId="77777777" w:rsidR="00103C3C" w:rsidRDefault="003E15F3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Olivia Moderno</w:t>
      </w:r>
    </w:p>
    <w:p w14:paraId="542A784C" w14:textId="77777777" w:rsidR="00103C3C" w:rsidRDefault="008042E1">
      <w:pPr>
        <w:spacing w:line="240" w:lineRule="auto"/>
        <w:jc w:val="both"/>
        <w:rPr>
          <w:sz w:val="24"/>
          <w:szCs w:val="24"/>
        </w:rPr>
      </w:pPr>
      <w:hyperlink r:id="rId8">
        <w:r w:rsidR="003E15F3">
          <w:rPr>
            <w:color w:val="0000FF"/>
            <w:sz w:val="24"/>
            <w:szCs w:val="24"/>
            <w:u w:val="single"/>
          </w:rPr>
          <w:t>olivia@hercogcomunicacao.com.br</w:t>
        </w:r>
      </w:hyperlink>
    </w:p>
    <w:sectPr w:rsidR="00103C3C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AA843" w14:textId="77777777" w:rsidR="006619D8" w:rsidRDefault="006619D8">
      <w:pPr>
        <w:spacing w:line="240" w:lineRule="auto"/>
      </w:pPr>
      <w:r>
        <w:separator/>
      </w:r>
    </w:p>
  </w:endnote>
  <w:endnote w:type="continuationSeparator" w:id="0">
    <w:p w14:paraId="6EDC559E" w14:textId="77777777" w:rsidR="006619D8" w:rsidRDefault="006619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E02BF" w14:textId="32CD6201" w:rsidR="003E15F3" w:rsidRDefault="003E15F3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358035" wp14:editId="5BF74C93">
              <wp:simplePos x="0" y="0"/>
              <wp:positionH relativeFrom="page">
                <wp:posOffset>0</wp:posOffset>
              </wp:positionH>
              <wp:positionV relativeFrom="page">
                <wp:posOffset>10225405</wp:posOffset>
              </wp:positionV>
              <wp:extent cx="7562215" cy="273050"/>
              <wp:effectExtent l="0" t="0" r="0" b="12700"/>
              <wp:wrapNone/>
              <wp:docPr id="2" name="MSIPCMd66648a3b4e92edb234fdb52" descr="{&quot;HashCode&quot;:-7981014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A3F1D9" w14:textId="6CFCCE46" w:rsidR="003E15F3" w:rsidRPr="003E15F3" w:rsidRDefault="003E15F3" w:rsidP="003E15F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3E15F3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Classificação da Informação: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358035" id="_x0000_t202" coordsize="21600,21600" o:spt="202" path="m,l,21600r21600,l21600,xe">
              <v:stroke joinstyle="miter"/>
              <v:path gradientshapeok="t" o:connecttype="rect"/>
            </v:shapetype>
            <v:shape id="MSIPCMd66648a3b4e92edb234fdb52" o:spid="_x0000_s1026" type="#_x0000_t202" alt="{&quot;HashCode&quot;:-79810143,&quot;Height&quot;:841.0,&quot;Width&quot;:595.0,&quot;Placement&quot;:&quot;Footer&quot;,&quot;Index&quot;:&quot;Primary&quot;,&quot;Section&quot;:1,&quot;Top&quot;:0.0,&quot;Left&quot;:0.0}" style="position:absolute;margin-left:0;margin-top:805.15pt;width:595.4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6DA3F1D9" w14:textId="6CFCCE46" w:rsidR="003E15F3" w:rsidRPr="003E15F3" w:rsidRDefault="003E15F3" w:rsidP="003E15F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3E15F3">
                      <w:rPr>
                        <w:rFonts w:ascii="Calibri" w:hAnsi="Calibri" w:cs="Calibri"/>
                        <w:color w:val="000000"/>
                        <w:sz w:val="24"/>
                      </w:rPr>
                      <w:t>Classificação da Informação: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9F497" w14:textId="77777777" w:rsidR="006619D8" w:rsidRDefault="006619D8">
      <w:pPr>
        <w:spacing w:line="240" w:lineRule="auto"/>
      </w:pPr>
      <w:r>
        <w:separator/>
      </w:r>
    </w:p>
  </w:footnote>
  <w:footnote w:type="continuationSeparator" w:id="0">
    <w:p w14:paraId="054020EC" w14:textId="77777777" w:rsidR="006619D8" w:rsidRDefault="006619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D25B2" w14:textId="77777777" w:rsidR="00103C3C" w:rsidRDefault="003E15F3">
    <w:r>
      <w:rPr>
        <w:noProof/>
      </w:rPr>
      <w:drawing>
        <wp:anchor distT="0" distB="0" distL="114300" distR="114300" simplePos="0" relativeHeight="251658240" behindDoc="0" locked="0" layoutInCell="1" hidden="0" allowOverlap="1" wp14:anchorId="4375F31C" wp14:editId="1EFC63CC">
          <wp:simplePos x="0" y="0"/>
          <wp:positionH relativeFrom="column">
            <wp:posOffset>5000625</wp:posOffset>
          </wp:positionH>
          <wp:positionV relativeFrom="paragraph">
            <wp:posOffset>-19049</wp:posOffset>
          </wp:positionV>
          <wp:extent cx="1263650" cy="377255"/>
          <wp:effectExtent l="0" t="0" r="0" b="0"/>
          <wp:wrapSquare wrapText="bothSides" distT="0" distB="0" distL="114300" distR="114300"/>
          <wp:docPr id="1" name="image1.png" descr="Forma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orma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3650" cy="377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C3C"/>
    <w:rsid w:val="00103C3C"/>
    <w:rsid w:val="003E15F3"/>
    <w:rsid w:val="003E378B"/>
    <w:rsid w:val="00417780"/>
    <w:rsid w:val="006619D8"/>
    <w:rsid w:val="008042E1"/>
    <w:rsid w:val="008D7A19"/>
    <w:rsid w:val="00B1782D"/>
    <w:rsid w:val="00B7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1498BC"/>
  <w15:docId w15:val="{9EC5EA4A-3138-4F4F-BF6C-81DE9D2A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semiHidden/>
    <w:unhideWhenUsed/>
    <w:rsid w:val="003E15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15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15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15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15F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15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15F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E15F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15F3"/>
  </w:style>
  <w:style w:type="paragraph" w:styleId="Rodap">
    <w:name w:val="footer"/>
    <w:basedOn w:val="Normal"/>
    <w:link w:val="RodapChar"/>
    <w:uiPriority w:val="99"/>
    <w:unhideWhenUsed/>
    <w:rsid w:val="003E15F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1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via@hercogcomunicacao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laudia@hercogcomunicacao.com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.getnet.com.br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892</Words>
  <Characters>4818</Characters>
  <Application>Microsoft Office Word</Application>
  <DocSecurity>4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Alves dos Santos</dc:creator>
  <cp:lastModifiedBy>Carolina Alves dos Santos</cp:lastModifiedBy>
  <cp:revision>2</cp:revision>
  <dcterms:created xsi:type="dcterms:W3CDTF">2022-08-10T12:58:00Z</dcterms:created>
  <dcterms:modified xsi:type="dcterms:W3CDTF">2022-08-10T12:58:00Z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6483e5-34af-492f-bb2a-58275fcbb26e_Enabled">
    <vt:lpwstr>true</vt:lpwstr>
  </property>
  <property fmtid="{D5CDD505-2E9C-101B-9397-08002B2CF9AE}" pid="3" name="MSIP_Label_296483e5-34af-492f-bb2a-58275fcbb26e_SetDate">
    <vt:lpwstr>2022-08-10T12:58:48Z</vt:lpwstr>
  </property>
  <property fmtid="{D5CDD505-2E9C-101B-9397-08002B2CF9AE}" pid="4" name="MSIP_Label_296483e5-34af-492f-bb2a-58275fcbb26e_Method">
    <vt:lpwstr>Privileged</vt:lpwstr>
  </property>
  <property fmtid="{D5CDD505-2E9C-101B-9397-08002B2CF9AE}" pid="5" name="MSIP_Label_296483e5-34af-492f-bb2a-58275fcbb26e_Name">
    <vt:lpwstr>Uso Interno</vt:lpwstr>
  </property>
  <property fmtid="{D5CDD505-2E9C-101B-9397-08002B2CF9AE}" pid="6" name="MSIP_Label_296483e5-34af-492f-bb2a-58275fcbb26e_SiteId">
    <vt:lpwstr>58201163-08a8-4385-aac7-2fcb6ec95c20</vt:lpwstr>
  </property>
  <property fmtid="{D5CDD505-2E9C-101B-9397-08002B2CF9AE}" pid="7" name="MSIP_Label_296483e5-34af-492f-bb2a-58275fcbb26e_ActionId">
    <vt:lpwstr>aa3b10c2-ffa5-4d76-ab3b-6a9f2a553d20</vt:lpwstr>
  </property>
  <property fmtid="{D5CDD505-2E9C-101B-9397-08002B2CF9AE}" pid="8" name="MSIP_Label_296483e5-34af-492f-bb2a-58275fcbb26e_ContentBits">
    <vt:lpwstr>2</vt:lpwstr>
  </property>
</Properties>
</file>